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F2CEC" w14:textId="251A26BB" w:rsidR="00327D27" w:rsidRPr="00327D27" w:rsidRDefault="00327D27" w:rsidP="00327D27">
      <w:pPr>
        <w:jc w:val="center"/>
        <w:rPr>
          <w:b/>
          <w:bCs/>
          <w:color w:val="FF0000"/>
          <w:lang w:val="it-IT"/>
        </w:rPr>
      </w:pPr>
      <w:r w:rsidRPr="00327D27">
        <w:rPr>
          <w:b/>
          <w:bCs/>
          <w:color w:val="FF0000"/>
          <w:lang w:val="it-IT"/>
        </w:rPr>
        <w:t xml:space="preserve">Modulo per invio osservazioni ad </w:t>
      </w:r>
      <w:proofErr w:type="spellStart"/>
      <w:r w:rsidRPr="00327D27">
        <w:rPr>
          <w:b/>
          <w:bCs/>
          <w:color w:val="FF0000"/>
          <w:lang w:val="it-IT"/>
        </w:rPr>
        <w:t>Assoambiente</w:t>
      </w:r>
      <w:proofErr w:type="spellEnd"/>
      <w:r w:rsidRPr="00327D27">
        <w:rPr>
          <w:b/>
          <w:bCs/>
          <w:color w:val="FF0000"/>
          <w:lang w:val="it-IT"/>
        </w:rPr>
        <w:t xml:space="preserve"> ai fini dell’elaborazione del contributo associativo</w:t>
      </w:r>
      <w:r>
        <w:rPr>
          <w:b/>
          <w:bCs/>
          <w:color w:val="FF0000"/>
          <w:lang w:val="it-IT"/>
        </w:rPr>
        <w:t xml:space="preserve"> da inviare ad ANAC</w:t>
      </w:r>
      <w:r w:rsidRPr="00327D27">
        <w:rPr>
          <w:b/>
          <w:bCs/>
          <w:color w:val="FF0000"/>
          <w:lang w:val="it-IT"/>
        </w:rPr>
        <w:t>.</w:t>
      </w:r>
    </w:p>
    <w:p w14:paraId="252B166E" w14:textId="32130535" w:rsidR="00327D27" w:rsidRPr="00E26355" w:rsidRDefault="00327D27" w:rsidP="00327D27">
      <w:pPr>
        <w:jc w:val="center"/>
        <w:rPr>
          <w:b/>
          <w:bCs/>
          <w:color w:val="FF0000"/>
          <w:lang w:val="it-IT"/>
        </w:rPr>
      </w:pPr>
      <w:r w:rsidRPr="00327D27">
        <w:rPr>
          <w:b/>
          <w:bCs/>
          <w:color w:val="FF0000"/>
          <w:lang w:val="it-IT"/>
        </w:rPr>
        <w:t xml:space="preserve">Inviare all’Avv. </w:t>
      </w:r>
      <w:r w:rsidRPr="00E26355">
        <w:rPr>
          <w:b/>
          <w:bCs/>
          <w:color w:val="FF0000"/>
          <w:lang w:val="it-IT"/>
        </w:rPr>
        <w:t xml:space="preserve">Luca Tosto (email </w:t>
      </w:r>
      <w:hyperlink r:id="rId4" w:history="1">
        <w:r w:rsidRPr="00E26355">
          <w:rPr>
            <w:rStyle w:val="Collegamentoipertestuale"/>
            <w:b/>
            <w:bCs/>
            <w:color w:val="FF0000"/>
            <w:lang w:val="it-IT"/>
          </w:rPr>
          <w:t>l.tosto@fise.org</w:t>
        </w:r>
      </w:hyperlink>
      <w:r w:rsidRPr="00E26355">
        <w:rPr>
          <w:b/>
          <w:bCs/>
          <w:color w:val="FF0000"/>
          <w:lang w:val="it-IT"/>
        </w:rPr>
        <w:t xml:space="preserve">) entro il </w:t>
      </w:r>
      <w:r>
        <w:rPr>
          <w:b/>
          <w:bCs/>
          <w:color w:val="FF0000"/>
          <w:lang w:val="it-IT"/>
        </w:rPr>
        <w:t>4</w:t>
      </w:r>
      <w:r w:rsidRPr="00E26355">
        <w:rPr>
          <w:b/>
          <w:bCs/>
          <w:color w:val="FF0000"/>
          <w:lang w:val="it-IT"/>
        </w:rPr>
        <w:t xml:space="preserve"> </w:t>
      </w:r>
      <w:r w:rsidRPr="00327D27">
        <w:rPr>
          <w:b/>
          <w:bCs/>
          <w:color w:val="FF0000"/>
          <w:lang w:val="it-IT"/>
        </w:rPr>
        <w:t>marzo 2021.</w:t>
      </w:r>
    </w:p>
    <w:p w14:paraId="6905CD81" w14:textId="1758F036" w:rsidR="00327D27" w:rsidRDefault="00327D27" w:rsidP="00327D27">
      <w:pPr>
        <w:rPr>
          <w:lang w:val="x-none"/>
        </w:rPr>
      </w:pPr>
      <w:proofErr w:type="spellStart"/>
      <w:r w:rsidRPr="00327D27">
        <w:rPr>
          <w:lang w:val="x-none"/>
        </w:rPr>
        <w:t>Consultazione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pubblica</w:t>
      </w:r>
      <w:proofErr w:type="spellEnd"/>
      <w:r>
        <w:rPr>
          <w:lang w:val="it-IT"/>
        </w:rPr>
        <w:t xml:space="preserve"> ANAC </w:t>
      </w:r>
      <w:proofErr w:type="spellStart"/>
      <w:r w:rsidRPr="00327D27">
        <w:rPr>
          <w:lang w:val="x-none"/>
        </w:rPr>
        <w:t>sulle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Linee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guida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recanti</w:t>
      </w:r>
      <w:proofErr w:type="spellEnd"/>
      <w:r w:rsidRPr="00327D27">
        <w:rPr>
          <w:lang w:val="x-none"/>
        </w:rPr>
        <w:t xml:space="preserve"> </w:t>
      </w:r>
      <w:r>
        <w:rPr>
          <w:lang w:val="it-IT"/>
        </w:rPr>
        <w:t>“</w:t>
      </w:r>
      <w:proofErr w:type="spellStart"/>
      <w:r w:rsidRPr="00327D27">
        <w:rPr>
          <w:i/>
          <w:iCs/>
          <w:lang w:val="x-none"/>
        </w:rPr>
        <w:t>Indicazioni</w:t>
      </w:r>
      <w:proofErr w:type="spellEnd"/>
      <w:r w:rsidRPr="00327D27">
        <w:rPr>
          <w:i/>
          <w:iCs/>
          <w:lang w:val="x-none"/>
        </w:rPr>
        <w:t xml:space="preserve"> in </w:t>
      </w:r>
      <w:proofErr w:type="spellStart"/>
      <w:r w:rsidRPr="00327D27">
        <w:rPr>
          <w:i/>
          <w:iCs/>
          <w:lang w:val="x-none"/>
        </w:rPr>
        <w:t>materia</w:t>
      </w:r>
      <w:proofErr w:type="spellEnd"/>
      <w:r w:rsidRPr="00327D27">
        <w:rPr>
          <w:i/>
          <w:iCs/>
          <w:lang w:val="x-none"/>
        </w:rPr>
        <w:t xml:space="preserve"> di</w:t>
      </w:r>
      <w:r w:rsidRPr="00327D27">
        <w:rPr>
          <w:i/>
          <w:iCs/>
          <w:lang w:val="it-IT"/>
        </w:rPr>
        <w:t xml:space="preserve"> </w:t>
      </w:r>
      <w:proofErr w:type="spellStart"/>
      <w:r w:rsidRPr="00327D27">
        <w:rPr>
          <w:i/>
          <w:iCs/>
          <w:lang w:val="x-none"/>
        </w:rPr>
        <w:t>affidamenti</w:t>
      </w:r>
      <w:proofErr w:type="spellEnd"/>
      <w:r w:rsidRPr="00327D27">
        <w:rPr>
          <w:i/>
          <w:iCs/>
          <w:lang w:val="x-none"/>
        </w:rPr>
        <w:t xml:space="preserve"> in house di </w:t>
      </w:r>
      <w:proofErr w:type="spellStart"/>
      <w:r w:rsidRPr="00327D27">
        <w:rPr>
          <w:i/>
          <w:iCs/>
          <w:lang w:val="x-none"/>
        </w:rPr>
        <w:t>contratti</w:t>
      </w:r>
      <w:proofErr w:type="spellEnd"/>
      <w:r w:rsidRPr="00327D27">
        <w:rPr>
          <w:i/>
          <w:iCs/>
          <w:lang w:val="x-none"/>
        </w:rPr>
        <w:t xml:space="preserve"> </w:t>
      </w:r>
      <w:proofErr w:type="spellStart"/>
      <w:r w:rsidRPr="00327D27">
        <w:rPr>
          <w:i/>
          <w:iCs/>
          <w:lang w:val="x-none"/>
        </w:rPr>
        <w:t>aventi</w:t>
      </w:r>
      <w:proofErr w:type="spellEnd"/>
      <w:r w:rsidRPr="00327D27">
        <w:rPr>
          <w:i/>
          <w:iCs/>
          <w:lang w:val="x-none"/>
        </w:rPr>
        <w:t xml:space="preserve"> </w:t>
      </w:r>
      <w:proofErr w:type="spellStart"/>
      <w:r w:rsidRPr="00327D27">
        <w:rPr>
          <w:i/>
          <w:iCs/>
          <w:lang w:val="x-none"/>
        </w:rPr>
        <w:t>ad</w:t>
      </w:r>
      <w:proofErr w:type="spellEnd"/>
      <w:r w:rsidRPr="00327D27">
        <w:rPr>
          <w:i/>
          <w:iCs/>
          <w:lang w:val="x-none"/>
        </w:rPr>
        <w:t xml:space="preserve"> </w:t>
      </w:r>
      <w:proofErr w:type="spellStart"/>
      <w:r w:rsidRPr="00327D27">
        <w:rPr>
          <w:i/>
          <w:iCs/>
          <w:lang w:val="x-none"/>
        </w:rPr>
        <w:t>oggetto</w:t>
      </w:r>
      <w:proofErr w:type="spellEnd"/>
      <w:r w:rsidRPr="00327D27">
        <w:rPr>
          <w:i/>
          <w:iCs/>
          <w:lang w:val="x-none"/>
        </w:rPr>
        <w:t xml:space="preserve"> </w:t>
      </w:r>
      <w:proofErr w:type="spellStart"/>
      <w:r w:rsidRPr="00327D27">
        <w:rPr>
          <w:i/>
          <w:iCs/>
          <w:lang w:val="x-none"/>
        </w:rPr>
        <w:t>servizi</w:t>
      </w:r>
      <w:proofErr w:type="spellEnd"/>
      <w:r w:rsidRPr="00327D27">
        <w:rPr>
          <w:i/>
          <w:iCs/>
          <w:lang w:val="x-none"/>
        </w:rPr>
        <w:t xml:space="preserve"> </w:t>
      </w:r>
      <w:proofErr w:type="spellStart"/>
      <w:r w:rsidRPr="00327D27">
        <w:rPr>
          <w:i/>
          <w:iCs/>
          <w:lang w:val="x-none"/>
        </w:rPr>
        <w:t>disponibili</w:t>
      </w:r>
      <w:proofErr w:type="spellEnd"/>
      <w:r w:rsidRPr="00327D27">
        <w:rPr>
          <w:i/>
          <w:iCs/>
          <w:lang w:val="x-none"/>
        </w:rPr>
        <w:t xml:space="preserve"> </w:t>
      </w:r>
      <w:proofErr w:type="spellStart"/>
      <w:r w:rsidRPr="00327D27">
        <w:rPr>
          <w:i/>
          <w:iCs/>
          <w:lang w:val="x-none"/>
        </w:rPr>
        <w:t>sul</w:t>
      </w:r>
      <w:proofErr w:type="spellEnd"/>
      <w:r w:rsidRPr="00327D27">
        <w:rPr>
          <w:i/>
          <w:iCs/>
          <w:lang w:val="it-IT"/>
        </w:rPr>
        <w:t xml:space="preserve"> </w:t>
      </w:r>
      <w:proofErr w:type="spellStart"/>
      <w:r w:rsidRPr="00327D27">
        <w:rPr>
          <w:i/>
          <w:iCs/>
          <w:lang w:val="x-none"/>
        </w:rPr>
        <w:t>mercato</w:t>
      </w:r>
      <w:proofErr w:type="spellEnd"/>
      <w:r w:rsidRPr="00327D27">
        <w:rPr>
          <w:i/>
          <w:iCs/>
          <w:lang w:val="x-none"/>
        </w:rPr>
        <w:t xml:space="preserve"> in regime di </w:t>
      </w:r>
      <w:proofErr w:type="spellStart"/>
      <w:r w:rsidRPr="00327D27">
        <w:rPr>
          <w:i/>
          <w:iCs/>
          <w:lang w:val="x-none"/>
        </w:rPr>
        <w:t>concorrenza</w:t>
      </w:r>
      <w:proofErr w:type="spellEnd"/>
      <w:r w:rsidRPr="00327D27">
        <w:rPr>
          <w:i/>
          <w:iCs/>
          <w:lang w:val="x-none"/>
        </w:rPr>
        <w:t xml:space="preserve"> ai sensi </w:t>
      </w:r>
      <w:proofErr w:type="spellStart"/>
      <w:r w:rsidRPr="00327D27">
        <w:rPr>
          <w:i/>
          <w:iCs/>
          <w:lang w:val="x-none"/>
        </w:rPr>
        <w:t>dell'articolo</w:t>
      </w:r>
      <w:proofErr w:type="spellEnd"/>
      <w:r w:rsidRPr="00327D27">
        <w:rPr>
          <w:i/>
          <w:iCs/>
          <w:lang w:val="x-none"/>
        </w:rPr>
        <w:t xml:space="preserve"> 192, comma 2, del</w:t>
      </w:r>
      <w:r w:rsidRPr="00327D27">
        <w:rPr>
          <w:i/>
          <w:iCs/>
          <w:lang w:val="it-IT"/>
        </w:rPr>
        <w:t xml:space="preserve"> </w:t>
      </w:r>
      <w:proofErr w:type="spellStart"/>
      <w:r w:rsidRPr="00327D27">
        <w:rPr>
          <w:i/>
          <w:iCs/>
          <w:lang w:val="x-none"/>
        </w:rPr>
        <w:t>decreto</w:t>
      </w:r>
      <w:proofErr w:type="spellEnd"/>
      <w:r w:rsidRPr="00327D27">
        <w:rPr>
          <w:i/>
          <w:iCs/>
          <w:lang w:val="x-none"/>
        </w:rPr>
        <w:t xml:space="preserve"> </w:t>
      </w:r>
      <w:proofErr w:type="spellStart"/>
      <w:r w:rsidRPr="00327D27">
        <w:rPr>
          <w:i/>
          <w:iCs/>
          <w:lang w:val="x-none"/>
        </w:rPr>
        <w:t>legislativo</w:t>
      </w:r>
      <w:proofErr w:type="spellEnd"/>
      <w:r w:rsidRPr="00327D27">
        <w:rPr>
          <w:i/>
          <w:iCs/>
          <w:lang w:val="x-none"/>
        </w:rPr>
        <w:t xml:space="preserve"> 18 </w:t>
      </w:r>
      <w:proofErr w:type="spellStart"/>
      <w:r w:rsidRPr="00327D27">
        <w:rPr>
          <w:i/>
          <w:iCs/>
          <w:lang w:val="x-none"/>
        </w:rPr>
        <w:t>aprile</w:t>
      </w:r>
      <w:proofErr w:type="spellEnd"/>
      <w:r w:rsidRPr="00327D27">
        <w:rPr>
          <w:i/>
          <w:iCs/>
          <w:lang w:val="x-none"/>
        </w:rPr>
        <w:t xml:space="preserve"> 2016 n. 50 e </w:t>
      </w:r>
      <w:proofErr w:type="spellStart"/>
      <w:r w:rsidRPr="00327D27">
        <w:rPr>
          <w:i/>
          <w:iCs/>
          <w:lang w:val="x-none"/>
        </w:rPr>
        <w:t>s.m.i</w:t>
      </w:r>
      <w:proofErr w:type="spellEnd"/>
      <w:r w:rsidRPr="00327D27">
        <w:rPr>
          <w:i/>
          <w:iCs/>
          <w:lang w:val="x-none"/>
        </w:rPr>
        <w:t>.</w:t>
      </w:r>
      <w:r>
        <w:rPr>
          <w:lang w:val="it-IT"/>
        </w:rPr>
        <w:t>”</w:t>
      </w:r>
      <w:r w:rsidRPr="00327D27">
        <w:rPr>
          <w:lang w:val="x-none"/>
        </w:rPr>
        <w:t>.</w:t>
      </w:r>
    </w:p>
    <w:p w14:paraId="4B8B5CA8" w14:textId="774C8EF9" w:rsidR="00327D27" w:rsidRDefault="00327D27" w:rsidP="00327D27">
      <w:pPr>
        <w:rPr>
          <w:lang w:val="it-IT"/>
        </w:rPr>
      </w:pPr>
      <w:r w:rsidRPr="00327D27">
        <w:rPr>
          <w:lang w:val="x-none"/>
        </w:rPr>
        <w:t xml:space="preserve">In </w:t>
      </w:r>
      <w:proofErr w:type="spellStart"/>
      <w:r w:rsidRPr="00327D27">
        <w:rPr>
          <w:lang w:val="x-none"/>
        </w:rPr>
        <w:t>ordine</w:t>
      </w:r>
      <w:proofErr w:type="spellEnd"/>
      <w:r w:rsidRPr="00327D27">
        <w:rPr>
          <w:lang w:val="x-none"/>
        </w:rPr>
        <w:t xml:space="preserve"> al </w:t>
      </w:r>
      <w:proofErr w:type="spellStart"/>
      <w:r w:rsidRPr="00327D27">
        <w:rPr>
          <w:lang w:val="x-none"/>
        </w:rPr>
        <w:t>documento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sottoposto</w:t>
      </w:r>
      <w:proofErr w:type="spellEnd"/>
      <w:r w:rsidRPr="00327D27">
        <w:rPr>
          <w:lang w:val="x-none"/>
        </w:rPr>
        <w:t xml:space="preserve"> a </w:t>
      </w:r>
      <w:proofErr w:type="spellStart"/>
      <w:r w:rsidRPr="00327D27">
        <w:rPr>
          <w:lang w:val="x-none"/>
        </w:rPr>
        <w:t>consultazione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pubblica</w:t>
      </w:r>
      <w:proofErr w:type="spellEnd"/>
      <w:r w:rsidRPr="00327D27">
        <w:rPr>
          <w:lang w:val="x-none"/>
        </w:rPr>
        <w:t xml:space="preserve">, </w:t>
      </w:r>
      <w:proofErr w:type="spellStart"/>
      <w:r w:rsidRPr="00327D27">
        <w:rPr>
          <w:lang w:val="x-none"/>
        </w:rPr>
        <w:t>si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formulano</w:t>
      </w:r>
      <w:proofErr w:type="spellEnd"/>
      <w:r w:rsidRPr="00327D27">
        <w:rPr>
          <w:lang w:val="x-none"/>
        </w:rPr>
        <w:t xml:space="preserve"> le </w:t>
      </w:r>
      <w:proofErr w:type="spellStart"/>
      <w:r w:rsidRPr="00327D27">
        <w:rPr>
          <w:lang w:val="x-none"/>
        </w:rPr>
        <w:t>seguenti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osservazioni</w:t>
      </w:r>
      <w:proofErr w:type="spellEnd"/>
      <w:r>
        <w:rPr>
          <w:lang w:val="it-IT"/>
        </w:rPr>
        <w:t>:</w:t>
      </w:r>
    </w:p>
    <w:p w14:paraId="466C0D19" w14:textId="77777777" w:rsidR="00327D27" w:rsidRDefault="00327D27" w:rsidP="00327D27">
      <w:pPr>
        <w:rPr>
          <w:lang w:val="x-none"/>
        </w:rPr>
      </w:pPr>
    </w:p>
    <w:p w14:paraId="4F15EBC1" w14:textId="1D602A97" w:rsidR="00327D27" w:rsidRPr="00327D27" w:rsidRDefault="00327D27" w:rsidP="00327D27">
      <w:pPr>
        <w:spacing w:after="0" w:line="240" w:lineRule="auto"/>
        <w:rPr>
          <w:lang w:val="x-none"/>
        </w:rPr>
      </w:pPr>
      <w:r w:rsidRPr="00327D27">
        <w:rPr>
          <w:lang w:val="x-none"/>
        </w:rPr>
        <w:t xml:space="preserve">I </w:t>
      </w:r>
      <w:proofErr w:type="spellStart"/>
      <w:r w:rsidRPr="00327D27">
        <w:rPr>
          <w:lang w:val="x-none"/>
        </w:rPr>
        <w:t>Ambito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oggettivo</w:t>
      </w:r>
      <w:proofErr w:type="spellEnd"/>
      <w:r w:rsidRPr="00327D27">
        <w:rPr>
          <w:lang w:val="x-none"/>
        </w:rPr>
        <w:t xml:space="preserve"> 1. I </w:t>
      </w:r>
      <w:proofErr w:type="spellStart"/>
      <w:r w:rsidRPr="00327D27">
        <w:rPr>
          <w:lang w:val="x-none"/>
        </w:rPr>
        <w:t>servizi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presenti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sul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mercato</w:t>
      </w:r>
      <w:proofErr w:type="spellEnd"/>
      <w:r w:rsidRPr="00327D27">
        <w:rPr>
          <w:lang w:val="x-none"/>
        </w:rPr>
        <w:t xml:space="preserve"> in regime di </w:t>
      </w:r>
      <w:proofErr w:type="spellStart"/>
      <w:r w:rsidRPr="00327D27">
        <w:rPr>
          <w:lang w:val="x-none"/>
        </w:rPr>
        <w:t>concorrenza</w:t>
      </w:r>
      <w:proofErr w:type="spell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27D27" w14:paraId="69A8EF31" w14:textId="77777777" w:rsidTr="00327D27">
        <w:tc>
          <w:tcPr>
            <w:tcW w:w="9350" w:type="dxa"/>
          </w:tcPr>
          <w:p w14:paraId="005FF692" w14:textId="77777777" w:rsidR="00327D27" w:rsidRPr="00327D27" w:rsidRDefault="00327D27" w:rsidP="00327D27">
            <w:pPr>
              <w:rPr>
                <w:lang w:val="x-none"/>
              </w:rPr>
            </w:pPr>
          </w:p>
          <w:p w14:paraId="47847948" w14:textId="4BA54232" w:rsidR="00327D27" w:rsidRDefault="00327D27" w:rsidP="00327D27">
            <w:pPr>
              <w:rPr>
                <w:lang w:val="it-IT"/>
              </w:rPr>
            </w:pPr>
            <w:r>
              <w:rPr>
                <w:lang w:val="it-IT"/>
              </w:rPr>
              <w:t>…</w:t>
            </w:r>
          </w:p>
          <w:p w14:paraId="2C162C29" w14:textId="402D9027" w:rsidR="00327D27" w:rsidRDefault="00327D27" w:rsidP="00327D27">
            <w:pPr>
              <w:rPr>
                <w:lang w:val="it-IT"/>
              </w:rPr>
            </w:pPr>
          </w:p>
        </w:tc>
      </w:tr>
    </w:tbl>
    <w:p w14:paraId="36797371" w14:textId="77777777" w:rsidR="00327D27" w:rsidRDefault="00327D27" w:rsidP="00327D27">
      <w:pPr>
        <w:rPr>
          <w:lang w:val="x-none"/>
        </w:rPr>
      </w:pPr>
    </w:p>
    <w:p w14:paraId="1837A7CB" w14:textId="6C4E92BC" w:rsidR="00327D27" w:rsidRPr="00327D27" w:rsidRDefault="00327D27" w:rsidP="00327D27">
      <w:pPr>
        <w:spacing w:after="0" w:line="240" w:lineRule="auto"/>
        <w:rPr>
          <w:lang w:val="x-none"/>
        </w:rPr>
      </w:pPr>
      <w:r w:rsidRPr="00327D27">
        <w:rPr>
          <w:lang w:val="x-none"/>
        </w:rPr>
        <w:t xml:space="preserve">II La </w:t>
      </w:r>
      <w:proofErr w:type="spellStart"/>
      <w:r w:rsidRPr="00327D27">
        <w:rPr>
          <w:lang w:val="x-none"/>
        </w:rPr>
        <w:t>motivazione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delle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ragioni</w:t>
      </w:r>
      <w:proofErr w:type="spellEnd"/>
      <w:r w:rsidRPr="00327D27">
        <w:rPr>
          <w:lang w:val="x-none"/>
        </w:rPr>
        <w:t xml:space="preserve"> del </w:t>
      </w:r>
      <w:proofErr w:type="spellStart"/>
      <w:r w:rsidRPr="00327D27">
        <w:rPr>
          <w:lang w:val="x-none"/>
        </w:rPr>
        <w:t>mancato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ricorso</w:t>
      </w:r>
      <w:proofErr w:type="spellEnd"/>
      <w:r w:rsidRPr="00327D27">
        <w:rPr>
          <w:lang w:val="x-none"/>
        </w:rPr>
        <w:t xml:space="preserve"> al </w:t>
      </w:r>
      <w:proofErr w:type="spellStart"/>
      <w:r w:rsidRPr="00327D27">
        <w:rPr>
          <w:lang w:val="x-none"/>
        </w:rPr>
        <w:t>mercato</w:t>
      </w:r>
      <w:proofErr w:type="spellEnd"/>
      <w:r w:rsidRPr="00327D27">
        <w:rPr>
          <w:lang w:val="x-none"/>
        </w:rPr>
        <w:t xml:space="preserve">. 2. Il </w:t>
      </w:r>
      <w:proofErr w:type="spellStart"/>
      <w:r w:rsidRPr="00327D27">
        <w:rPr>
          <w:lang w:val="x-none"/>
        </w:rPr>
        <w:t>contenuto</w:t>
      </w:r>
      <w:proofErr w:type="spellEnd"/>
      <w:r w:rsidRPr="00327D27">
        <w:rPr>
          <w:lang w:val="x-none"/>
        </w:rPr>
        <w:t xml:space="preserve"> e la </w:t>
      </w:r>
      <w:proofErr w:type="spellStart"/>
      <w:r w:rsidRPr="00327D27">
        <w:rPr>
          <w:lang w:val="x-none"/>
        </w:rPr>
        <w:t>pubblicazione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della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motivazione</w:t>
      </w:r>
      <w:proofErr w:type="spell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27D27" w14:paraId="7A34EF86" w14:textId="77777777" w:rsidTr="002C200F">
        <w:tc>
          <w:tcPr>
            <w:tcW w:w="9350" w:type="dxa"/>
          </w:tcPr>
          <w:p w14:paraId="3F9878A8" w14:textId="77777777" w:rsidR="00327D27" w:rsidRPr="00327D27" w:rsidRDefault="00327D27" w:rsidP="002C200F">
            <w:pPr>
              <w:rPr>
                <w:lang w:val="x-none"/>
              </w:rPr>
            </w:pPr>
          </w:p>
          <w:p w14:paraId="211D061F" w14:textId="714778C8" w:rsidR="00327D27" w:rsidRDefault="00327D27" w:rsidP="002C200F">
            <w:pPr>
              <w:rPr>
                <w:lang w:val="it-IT"/>
              </w:rPr>
            </w:pPr>
            <w:r>
              <w:rPr>
                <w:lang w:val="it-IT"/>
              </w:rPr>
              <w:t>…</w:t>
            </w:r>
          </w:p>
          <w:p w14:paraId="5CC48526" w14:textId="718096EB" w:rsidR="00327D27" w:rsidRDefault="00327D27" w:rsidP="002C200F">
            <w:pPr>
              <w:rPr>
                <w:lang w:val="it-IT"/>
              </w:rPr>
            </w:pPr>
          </w:p>
        </w:tc>
      </w:tr>
    </w:tbl>
    <w:p w14:paraId="578A1C48" w14:textId="0D4E92BD" w:rsidR="00965AA7" w:rsidRDefault="00965AA7">
      <w:pPr>
        <w:rPr>
          <w:lang w:val="x-none"/>
        </w:rPr>
      </w:pPr>
    </w:p>
    <w:p w14:paraId="1A6012C3" w14:textId="2C78E189" w:rsidR="00327D27" w:rsidRDefault="00327D27">
      <w:pPr>
        <w:rPr>
          <w:lang w:val="x-none"/>
        </w:rPr>
      </w:pPr>
      <w:r w:rsidRPr="00327D27">
        <w:rPr>
          <w:lang w:val="x-none"/>
        </w:rPr>
        <w:t xml:space="preserve">III Le </w:t>
      </w:r>
      <w:proofErr w:type="spellStart"/>
      <w:r w:rsidRPr="00327D27">
        <w:rPr>
          <w:lang w:val="x-none"/>
        </w:rPr>
        <w:t>valutazioni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rimesse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alla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stazione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appaltante</w:t>
      </w:r>
      <w:proofErr w:type="spellEnd"/>
      <w:r w:rsidRPr="00327D27">
        <w:rPr>
          <w:lang w:val="x-none"/>
        </w:rPr>
        <w:t xml:space="preserve">. 3. </w:t>
      </w:r>
      <w:proofErr w:type="spellStart"/>
      <w:r w:rsidRPr="00327D27">
        <w:rPr>
          <w:lang w:val="x-none"/>
        </w:rPr>
        <w:t>Criteri</w:t>
      </w:r>
      <w:proofErr w:type="spellEnd"/>
      <w:r w:rsidRPr="00327D27">
        <w:rPr>
          <w:lang w:val="x-none"/>
        </w:rPr>
        <w:t xml:space="preserve"> e </w:t>
      </w:r>
      <w:proofErr w:type="spellStart"/>
      <w:r w:rsidRPr="00327D27">
        <w:rPr>
          <w:lang w:val="x-none"/>
        </w:rPr>
        <w:t>obiettivi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della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valutazione</w:t>
      </w:r>
      <w:proofErr w:type="spell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27D27" w14:paraId="6C43A92C" w14:textId="77777777" w:rsidTr="002C200F">
        <w:tc>
          <w:tcPr>
            <w:tcW w:w="9350" w:type="dxa"/>
          </w:tcPr>
          <w:p w14:paraId="1629E6DD" w14:textId="4C2E6F83" w:rsidR="00327D27" w:rsidRPr="00327D27" w:rsidRDefault="00327D27" w:rsidP="00327D27">
            <w:pPr>
              <w:rPr>
                <w:lang w:val="x-none"/>
              </w:rPr>
            </w:pPr>
          </w:p>
          <w:p w14:paraId="70E8FC10" w14:textId="311F81B5" w:rsidR="00327D27" w:rsidRDefault="000B7B34" w:rsidP="002C200F">
            <w:pPr>
              <w:rPr>
                <w:lang w:val="it-IT"/>
              </w:rPr>
            </w:pPr>
            <w:r>
              <w:rPr>
                <w:lang w:val="it-IT"/>
              </w:rPr>
              <w:t>…</w:t>
            </w:r>
          </w:p>
          <w:p w14:paraId="5CBA25A9" w14:textId="62DDC55A" w:rsidR="00327D27" w:rsidRDefault="00327D27" w:rsidP="002C200F">
            <w:pPr>
              <w:rPr>
                <w:lang w:val="it-IT"/>
              </w:rPr>
            </w:pPr>
          </w:p>
        </w:tc>
      </w:tr>
    </w:tbl>
    <w:p w14:paraId="6363163A" w14:textId="77777777" w:rsidR="00327D27" w:rsidRDefault="00327D27" w:rsidP="00327D27">
      <w:pPr>
        <w:rPr>
          <w:lang w:val="x-none"/>
        </w:rPr>
      </w:pPr>
    </w:p>
    <w:p w14:paraId="35A6D806" w14:textId="6B589917" w:rsidR="00327D27" w:rsidRDefault="00327D27" w:rsidP="00327D27">
      <w:pPr>
        <w:spacing w:after="0" w:line="240" w:lineRule="auto"/>
        <w:rPr>
          <w:lang w:val="x-none"/>
        </w:rPr>
      </w:pPr>
      <w:r w:rsidRPr="00327D27">
        <w:rPr>
          <w:lang w:val="x-none"/>
        </w:rPr>
        <w:t xml:space="preserve">4.L'accertamento </w:t>
      </w:r>
      <w:proofErr w:type="spellStart"/>
      <w:r w:rsidRPr="00327D27">
        <w:rPr>
          <w:lang w:val="x-none"/>
        </w:rPr>
        <w:t>della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presenza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sul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mercato</w:t>
      </w:r>
      <w:proofErr w:type="spellEnd"/>
      <w:r w:rsidRPr="00327D27">
        <w:rPr>
          <w:lang w:val="x-none"/>
        </w:rPr>
        <w:t xml:space="preserve"> del </w:t>
      </w:r>
      <w:proofErr w:type="spellStart"/>
      <w:r w:rsidRPr="00327D27">
        <w:rPr>
          <w:lang w:val="x-none"/>
        </w:rPr>
        <w:t>servizio</w:t>
      </w:r>
      <w:proofErr w:type="spellEnd"/>
      <w:r w:rsidRPr="00327D27">
        <w:rPr>
          <w:lang w:val="x-none"/>
        </w:rPr>
        <w:t xml:space="preserve"> da </w:t>
      </w:r>
      <w:proofErr w:type="spellStart"/>
      <w:r w:rsidRPr="00327D27">
        <w:rPr>
          <w:lang w:val="x-none"/>
        </w:rPr>
        <w:t>affidare</w:t>
      </w:r>
      <w:proofErr w:type="spell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27D27" w14:paraId="0570556E" w14:textId="77777777" w:rsidTr="002C200F">
        <w:tc>
          <w:tcPr>
            <w:tcW w:w="9350" w:type="dxa"/>
          </w:tcPr>
          <w:p w14:paraId="6336D27B" w14:textId="77777777" w:rsidR="00327D27" w:rsidRPr="00327D27" w:rsidRDefault="00327D27" w:rsidP="002C200F">
            <w:pPr>
              <w:rPr>
                <w:lang w:val="x-none"/>
              </w:rPr>
            </w:pPr>
          </w:p>
          <w:p w14:paraId="2967F7A7" w14:textId="47A7846D" w:rsidR="00327D27" w:rsidRDefault="000B7B34" w:rsidP="002C200F">
            <w:pPr>
              <w:rPr>
                <w:lang w:val="it-IT"/>
              </w:rPr>
            </w:pPr>
            <w:r>
              <w:rPr>
                <w:lang w:val="it-IT"/>
              </w:rPr>
              <w:t>…</w:t>
            </w:r>
          </w:p>
          <w:p w14:paraId="6417F073" w14:textId="4935A0D5" w:rsidR="00327D27" w:rsidRDefault="00327D27" w:rsidP="002C200F">
            <w:pPr>
              <w:rPr>
                <w:lang w:val="it-IT"/>
              </w:rPr>
            </w:pPr>
          </w:p>
        </w:tc>
      </w:tr>
    </w:tbl>
    <w:p w14:paraId="61AA7A05" w14:textId="40F60862" w:rsidR="00327D27" w:rsidRDefault="00327D27">
      <w:pPr>
        <w:rPr>
          <w:lang w:val="x-none"/>
        </w:rPr>
      </w:pPr>
    </w:p>
    <w:p w14:paraId="39AC6959" w14:textId="78C9DB99" w:rsidR="00327D27" w:rsidRDefault="00327D27">
      <w:pPr>
        <w:rPr>
          <w:lang w:val="x-none"/>
        </w:rPr>
      </w:pPr>
      <w:r w:rsidRPr="00327D27">
        <w:rPr>
          <w:lang w:val="x-none"/>
        </w:rPr>
        <w:t xml:space="preserve">5.La </w:t>
      </w:r>
      <w:proofErr w:type="spellStart"/>
      <w:r w:rsidRPr="00327D27">
        <w:rPr>
          <w:lang w:val="x-none"/>
        </w:rPr>
        <w:t>valutazione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sulla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congruità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economica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dell'offerta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della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società</w:t>
      </w:r>
      <w:proofErr w:type="spellEnd"/>
      <w:r w:rsidRPr="00327D27">
        <w:rPr>
          <w:lang w:val="x-none"/>
        </w:rPr>
        <w:t xml:space="preserve"> in house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27D27" w14:paraId="0651398D" w14:textId="77777777" w:rsidTr="002C200F">
        <w:tc>
          <w:tcPr>
            <w:tcW w:w="9350" w:type="dxa"/>
          </w:tcPr>
          <w:p w14:paraId="21139EF3" w14:textId="77777777" w:rsidR="00327D27" w:rsidRDefault="00327D27" w:rsidP="002C200F">
            <w:pPr>
              <w:rPr>
                <w:lang w:val="it-IT"/>
              </w:rPr>
            </w:pPr>
          </w:p>
          <w:p w14:paraId="1CEEEE31" w14:textId="68C1C458" w:rsidR="00327D27" w:rsidRDefault="000B7B34" w:rsidP="002C200F">
            <w:pPr>
              <w:rPr>
                <w:lang w:val="it-IT"/>
              </w:rPr>
            </w:pPr>
            <w:r>
              <w:rPr>
                <w:lang w:val="it-IT"/>
              </w:rPr>
              <w:t>…</w:t>
            </w:r>
          </w:p>
          <w:p w14:paraId="28E22279" w14:textId="08C58794" w:rsidR="00327D27" w:rsidRDefault="00327D27" w:rsidP="002C200F">
            <w:pPr>
              <w:rPr>
                <w:lang w:val="it-IT"/>
              </w:rPr>
            </w:pPr>
          </w:p>
        </w:tc>
      </w:tr>
    </w:tbl>
    <w:p w14:paraId="694C22DB" w14:textId="26525BB1" w:rsidR="00327D27" w:rsidRDefault="00327D27">
      <w:pPr>
        <w:rPr>
          <w:lang w:val="x-none"/>
        </w:rPr>
      </w:pPr>
    </w:p>
    <w:p w14:paraId="40945F68" w14:textId="4C7D6864" w:rsidR="00327D27" w:rsidRDefault="00327D27">
      <w:pPr>
        <w:rPr>
          <w:lang w:val="x-none"/>
        </w:rPr>
      </w:pPr>
      <w:r w:rsidRPr="00327D27">
        <w:rPr>
          <w:lang w:val="x-none"/>
        </w:rPr>
        <w:t xml:space="preserve">6.La </w:t>
      </w:r>
      <w:proofErr w:type="spellStart"/>
      <w:r w:rsidRPr="00327D27">
        <w:rPr>
          <w:lang w:val="x-none"/>
        </w:rPr>
        <w:t>valutazione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dei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benefici</w:t>
      </w:r>
      <w:proofErr w:type="spellEnd"/>
      <w:r w:rsidRPr="00327D27">
        <w:rPr>
          <w:lang w:val="x-none"/>
        </w:rPr>
        <w:t xml:space="preserve"> per la </w:t>
      </w:r>
      <w:proofErr w:type="spellStart"/>
      <w:r w:rsidRPr="00327D27">
        <w:rPr>
          <w:lang w:val="x-none"/>
        </w:rPr>
        <w:t>collettività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della</w:t>
      </w:r>
      <w:proofErr w:type="spellEnd"/>
      <w:r w:rsidRPr="00327D27">
        <w:rPr>
          <w:lang w:val="x-none"/>
        </w:rPr>
        <w:t xml:space="preserve"> forma di </w:t>
      </w:r>
      <w:proofErr w:type="spellStart"/>
      <w:r w:rsidRPr="00327D27">
        <w:rPr>
          <w:lang w:val="x-none"/>
        </w:rPr>
        <w:t>gestione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prescelta</w:t>
      </w:r>
      <w:proofErr w:type="spell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27D27" w14:paraId="7EE34434" w14:textId="77777777" w:rsidTr="002C200F">
        <w:tc>
          <w:tcPr>
            <w:tcW w:w="9350" w:type="dxa"/>
          </w:tcPr>
          <w:p w14:paraId="1D3E90B7" w14:textId="77777777" w:rsidR="00327D27" w:rsidRDefault="00327D27" w:rsidP="002C200F">
            <w:pPr>
              <w:rPr>
                <w:lang w:val="it-IT"/>
              </w:rPr>
            </w:pPr>
          </w:p>
          <w:p w14:paraId="0385FEEA" w14:textId="63A1A0E7" w:rsidR="00327D27" w:rsidRDefault="000B7B34" w:rsidP="002C200F">
            <w:pPr>
              <w:rPr>
                <w:lang w:val="it-IT"/>
              </w:rPr>
            </w:pPr>
            <w:r>
              <w:rPr>
                <w:lang w:val="it-IT"/>
              </w:rPr>
              <w:t>…</w:t>
            </w:r>
          </w:p>
          <w:p w14:paraId="6C8D2C24" w14:textId="04426E16" w:rsidR="00327D27" w:rsidRDefault="00327D27" w:rsidP="002C200F">
            <w:pPr>
              <w:rPr>
                <w:lang w:val="it-IT"/>
              </w:rPr>
            </w:pPr>
          </w:p>
        </w:tc>
      </w:tr>
    </w:tbl>
    <w:p w14:paraId="718A9543" w14:textId="021AA750" w:rsidR="00327D27" w:rsidRDefault="00327D27">
      <w:pPr>
        <w:rPr>
          <w:lang w:val="x-none"/>
        </w:rPr>
      </w:pPr>
    </w:p>
    <w:p w14:paraId="53915984" w14:textId="32C1F917" w:rsidR="00327D27" w:rsidRDefault="00327D27">
      <w:pPr>
        <w:rPr>
          <w:lang w:val="x-none"/>
        </w:rPr>
      </w:pPr>
      <w:r w:rsidRPr="00327D27">
        <w:rPr>
          <w:lang w:val="x-none"/>
        </w:rPr>
        <w:t xml:space="preserve">7.Le </w:t>
      </w:r>
      <w:proofErr w:type="spellStart"/>
      <w:r w:rsidRPr="00327D27">
        <w:rPr>
          <w:lang w:val="x-none"/>
        </w:rPr>
        <w:t>conseguenze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dell'omissione</w:t>
      </w:r>
      <w:proofErr w:type="spellEnd"/>
      <w:r w:rsidRPr="00327D27">
        <w:rPr>
          <w:lang w:val="x-none"/>
        </w:rPr>
        <w:t xml:space="preserve"> o </w:t>
      </w:r>
      <w:proofErr w:type="spellStart"/>
      <w:r w:rsidRPr="00327D27">
        <w:rPr>
          <w:lang w:val="x-none"/>
        </w:rPr>
        <w:t>della</w:t>
      </w:r>
      <w:proofErr w:type="spellEnd"/>
      <w:r w:rsidRPr="00327D27">
        <w:rPr>
          <w:lang w:val="x-none"/>
        </w:rPr>
        <w:t xml:space="preserve"> non </w:t>
      </w:r>
      <w:proofErr w:type="spellStart"/>
      <w:r w:rsidRPr="00327D27">
        <w:rPr>
          <w:lang w:val="x-none"/>
        </w:rPr>
        <w:t>corretta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valutazione</w:t>
      </w:r>
      <w:proofErr w:type="spellEnd"/>
      <w:r w:rsidRPr="00327D27">
        <w:rPr>
          <w:lang w:val="x-none"/>
        </w:rPr>
        <w:t xml:space="preserve"> da </w:t>
      </w:r>
      <w:proofErr w:type="spellStart"/>
      <w:r w:rsidRPr="00327D27">
        <w:rPr>
          <w:lang w:val="x-none"/>
        </w:rPr>
        <w:t>parte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della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stazione</w:t>
      </w:r>
      <w:proofErr w:type="spellEnd"/>
      <w:r w:rsidRPr="00327D27">
        <w:rPr>
          <w:lang w:val="x-none"/>
        </w:rPr>
        <w:t xml:space="preserve"> </w:t>
      </w:r>
      <w:proofErr w:type="spellStart"/>
      <w:r w:rsidRPr="00327D27">
        <w:rPr>
          <w:lang w:val="x-none"/>
        </w:rPr>
        <w:t>appaltante</w:t>
      </w:r>
      <w:proofErr w:type="spell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27D27" w14:paraId="26E9E146" w14:textId="77777777" w:rsidTr="002C200F">
        <w:tc>
          <w:tcPr>
            <w:tcW w:w="9350" w:type="dxa"/>
          </w:tcPr>
          <w:p w14:paraId="436BFE51" w14:textId="77777777" w:rsidR="00327D27" w:rsidRDefault="00327D27" w:rsidP="002C200F">
            <w:pPr>
              <w:rPr>
                <w:lang w:val="it-IT"/>
              </w:rPr>
            </w:pPr>
          </w:p>
          <w:p w14:paraId="549EFE29" w14:textId="4F1F16B2" w:rsidR="00327D27" w:rsidRDefault="000B7B34" w:rsidP="002C200F">
            <w:pPr>
              <w:rPr>
                <w:lang w:val="it-IT"/>
              </w:rPr>
            </w:pPr>
            <w:r>
              <w:rPr>
                <w:lang w:val="it-IT"/>
              </w:rPr>
              <w:t>…</w:t>
            </w:r>
          </w:p>
          <w:p w14:paraId="71961D2B" w14:textId="2108407F" w:rsidR="00327D27" w:rsidRDefault="00327D27" w:rsidP="002C200F">
            <w:pPr>
              <w:rPr>
                <w:lang w:val="it-IT"/>
              </w:rPr>
            </w:pPr>
          </w:p>
        </w:tc>
      </w:tr>
    </w:tbl>
    <w:p w14:paraId="2F3078C6" w14:textId="77777777" w:rsidR="00327D27" w:rsidRPr="00327D27" w:rsidRDefault="00327D27">
      <w:pPr>
        <w:rPr>
          <w:lang w:val="x-none"/>
        </w:rPr>
      </w:pPr>
    </w:p>
    <w:sectPr w:rsidR="00327D27" w:rsidRPr="00327D27" w:rsidSect="002C20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D27"/>
    <w:rsid w:val="000B7B34"/>
    <w:rsid w:val="00327D27"/>
    <w:rsid w:val="0096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061B5"/>
  <w15:chartTrackingRefBased/>
  <w15:docId w15:val="{378E762B-0DA0-439B-B1FB-5043E6115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27D2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27D27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327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.tosto@fise.or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Tosto</dc:creator>
  <cp:keywords/>
  <dc:description/>
  <cp:lastModifiedBy>Luca Tosto</cp:lastModifiedBy>
  <cp:revision>1</cp:revision>
  <dcterms:created xsi:type="dcterms:W3CDTF">2021-02-18T08:57:00Z</dcterms:created>
  <dcterms:modified xsi:type="dcterms:W3CDTF">2021-02-18T09:08:00Z</dcterms:modified>
</cp:coreProperties>
</file>